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Удомельская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 1 им.А.С. Попова»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08" w:type="dxa"/>
        <w:tblLook w:val="04A0" w:firstRow="1" w:lastRow="0" w:firstColumn="1" w:lastColumn="0" w:noHBand="0" w:noVBand="1"/>
      </w:tblPr>
      <w:tblGrid>
        <w:gridCol w:w="3509"/>
      </w:tblGrid>
      <w:tr>
        <w:tc>
          <w:tcPr>
            <w:tcW w:w="3509" w:type="dxa"/>
            <w:hideMark/>
          </w:tcPr>
          <w:p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от 03.10.2019 №  92/1</w:t>
            </w:r>
          </w:p>
          <w:p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Среднего  общего образования </w:t>
      </w:r>
    </w:p>
    <w:bookmarkEnd w:id="0"/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Удомельская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1 им.А.С. Попова»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на 2019 – 2020 учебный год.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>Приложение к основной общеобразовательной программе МБОУ УСОШ № 1 им. А.С. Попова среднего общего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Удомля 2019 год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Периоды образовательного процесса на 2018 – 2019 учебный год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6"/>
        <w:gridCol w:w="2441"/>
        <w:gridCol w:w="2441"/>
      </w:tblGrid>
      <w:tr>
        <w:trPr>
          <w:trHeight w:val="276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>
        <w:trPr>
          <w:trHeight w:val="276"/>
        </w:trPr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класс 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сентября   2019 года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недель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дней 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13.05.20– 25.05.20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26.05.20– 25.06.20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дней   28.10.19 – 04.11.19   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дней          30.12.19 – 11.01. </w:t>
            </w:r>
          </w:p>
        </w:tc>
      </w:tr>
      <w:tr>
        <w:trPr>
          <w:trHeight w:val="38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дней           23.03.20 – 31.03.20  </w:t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31.05.20-31.08.20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Сменность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 смена 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Начало учебных занятий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08.30</w:t>
            </w:r>
          </w:p>
        </w:tc>
      </w:tr>
      <w:t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Продолжение уроков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45 минут </w:t>
            </w:r>
          </w:p>
        </w:tc>
      </w:tr>
      <w:tr>
        <w:trPr>
          <w:trHeight w:val="93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минут, после 1-го, 5-го, 6-го,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3-го – 15 минут,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после2-го и 4-го урока – 20 минут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2019 – 2020 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635"/>
        <w:gridCol w:w="2914"/>
      </w:tblGrid>
      <w:tr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27.10.19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недель</w:t>
            </w:r>
          </w:p>
        </w:tc>
      </w:tr>
      <w:tr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23.05.20/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недель 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</w:p>
    <w:p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4352"/>
        <w:gridCol w:w="2964"/>
      </w:tblGrid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 (внеурочная деятельность)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среднего  общего  образование на 2019 – 2020  учебный год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 </w:t>
      </w: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Базисный учебный план в 10 – 11    классах  включает в себя федеральный компонент  базового уровня, и компонент образовательного учреждения. </w:t>
      </w: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Базовый уровень и компонент образовательного учреждения   включают в себя учебные предметы федерального компонента, которые направлены на завершение общеобразовательной подготовки обучающихся,  являются обязательными для всех обучающихся   и составляют  – 33 часа в неделю.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изучение предмета «Русский язык»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отводится  2 часа в неделю (один час из  компонента образовательного учреждения   </w:t>
      </w:r>
      <w:proofErr w:type="gramEnd"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«Литература» отводится по 3 часа в неделю в каждом классе.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на изучение предмета «Иностранный язык»  (английский язык и немецкий язык) составляет по 3 часа в неделю в каждом классе.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учебный предмет «Математика» в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 классах отводится по  5  часов в неделю  (один час  из компонента образовательного учреждения), а также вводится элективный спецкурс по математике по 2 часа в неделю в каждом классе.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«История» изучается в количестве 2-х часов в неделю в каждом классе.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«Обществознание» на базовом уровне включает модули (разделы) «Экономика» и «Право», которые преподаются в составе данного предмета по 2 часа в неделю в каждом классе.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преподавание предмета «Физическая культура» в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отводится  3 часа  в неделю.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предметов «География», «Биология», «Основы безопасности жизнедеятельности», «Искусство МХК», «Технология» отводиться по 1 часу в неделю в каждом классе.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преподавание предмета «Физика» отводится 3 часа в неделю в каждом классе (один час за счет компонента образовательного учреждения).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«Химия»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изучается в количестве   2-х часов в неделю  (один час из компонента образовательного учреждения)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предмета «Информатика и ИКТ» отводится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2 часа в неделю в каждом классе (один час за счет компонента образовательного учреждения).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классе в учебный план введены элективные спецкурсы по выбору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Физика,  обществознание, черчение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 допустимая аудиторная нагрузка составляет 37 часов.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"/>
        <w:tblW w:w="10819" w:type="dxa"/>
        <w:tblLayout w:type="fixed"/>
        <w:tblLook w:val="04A0" w:firstRow="1" w:lastRow="0" w:firstColumn="1" w:lastColumn="0" w:noHBand="0" w:noVBand="1"/>
      </w:tblPr>
      <w:tblGrid>
        <w:gridCol w:w="3401"/>
        <w:gridCol w:w="1786"/>
        <w:gridCol w:w="2060"/>
        <w:gridCol w:w="1924"/>
        <w:gridCol w:w="1648"/>
      </w:tblGrid>
      <w:tr>
        <w:trPr>
          <w:trHeight w:val="288"/>
        </w:trPr>
        <w:tc>
          <w:tcPr>
            <w:tcW w:w="3401" w:type="dxa"/>
            <w:vMerge w:val="restart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7418" w:type="dxa"/>
            <w:gridSpan w:val="4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>
        <w:trPr>
          <w:trHeight w:val="288"/>
        </w:trPr>
        <w:tc>
          <w:tcPr>
            <w:tcW w:w="3401" w:type="dxa"/>
            <w:vMerge/>
          </w:tcPr>
          <w:p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6" w:type="dxa"/>
            <w:gridSpan w:val="2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класс</w:t>
            </w:r>
          </w:p>
        </w:tc>
        <w:tc>
          <w:tcPr>
            <w:tcW w:w="3572" w:type="dxa"/>
            <w:gridSpan w:val="2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класс </w:t>
            </w:r>
          </w:p>
        </w:tc>
      </w:tr>
      <w:tr>
        <w:trPr>
          <w:trHeight w:val="288"/>
        </w:trPr>
        <w:tc>
          <w:tcPr>
            <w:tcW w:w="3401" w:type="dxa"/>
            <w:vMerge/>
          </w:tcPr>
          <w:p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Школьный </w:t>
            </w:r>
          </w:p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Компонент 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Школьный </w:t>
            </w:r>
          </w:p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Компонент </w:t>
            </w: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5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05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5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5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5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05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МХК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Элективный спецкурс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Элективный спецкурс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устной и письменной речи»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Элективные спецкурсы по выбору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88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786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0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>
        <w:trPr>
          <w:trHeight w:val="305"/>
        </w:trPr>
        <w:tc>
          <w:tcPr>
            <w:tcW w:w="3401" w:type="dxa"/>
          </w:tcPr>
          <w:p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Максимально допустимая недельная нагрузка</w:t>
            </w:r>
          </w:p>
        </w:tc>
        <w:tc>
          <w:tcPr>
            <w:tcW w:w="3846" w:type="dxa"/>
            <w:gridSpan w:val="2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924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>
      <w:pPr>
        <w:shd w:val="clear" w:color="auto" w:fill="FFFFFF"/>
        <w:tabs>
          <w:tab w:val="left" w:pos="9214"/>
        </w:tabs>
        <w:spacing w:before="1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 обучающихся  </w:t>
      </w:r>
    </w:p>
    <w:p>
      <w:pPr>
        <w:pStyle w:val="Style2"/>
        <w:widowControl/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Годовая промежуточная аттестация по русскому языку и математике в 10 – 11 классах проводится </w:t>
      </w:r>
      <w:r>
        <w:rPr>
          <w:rFonts w:ascii="Times New Roman" w:hAnsi="Times New Roman" w:cs="Times New Roman"/>
          <w:color w:val="000000"/>
        </w:rPr>
        <w:t>на основе полугодовых отметок,</w:t>
      </w:r>
      <w:r>
        <w:rPr>
          <w:rFonts w:ascii="Times New Roman" w:hAnsi="Times New Roman" w:cs="Times New Roman"/>
        </w:rPr>
        <w:t xml:space="preserve"> с учетом отметок за административные годовые контрольные работы.    </w:t>
      </w:r>
    </w:p>
    <w:p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Годовая промежуточная аттестация по литературе проводится на основе полугодовых отметок с учетом отметок  за  итоговое сочинение по литературе в 10 классе. </w:t>
      </w:r>
    </w:p>
    <w:p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Годовая промежуточная аттестация по остальным предметам проводится на основе полугодовых отметок  и представляет собой   среднее арифметическое результатов полугодовых   отметок. Округление результата проводится в пользу обучающегося.</w:t>
      </w:r>
    </w:p>
    <w:p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7DA"/>
    <w:multiLevelType w:val="hybridMultilevel"/>
    <w:tmpl w:val="84821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2A31"/>
    <w:multiLevelType w:val="hybridMultilevel"/>
    <w:tmpl w:val="C7D24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8E1E3A"/>
    <w:multiLevelType w:val="hybridMultilevel"/>
    <w:tmpl w:val="7BA25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76F66"/>
    <w:multiLevelType w:val="hybridMultilevel"/>
    <w:tmpl w:val="EF9C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26DA4"/>
    <w:multiLevelType w:val="hybridMultilevel"/>
    <w:tmpl w:val="C484783A"/>
    <w:lvl w:ilvl="0" w:tplc="A61064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42977"/>
    <w:multiLevelType w:val="hybridMultilevel"/>
    <w:tmpl w:val="2E8293C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6655642"/>
    <w:multiLevelType w:val="hybridMultilevel"/>
    <w:tmpl w:val="D50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after="0" w:line="214" w:lineRule="exact"/>
      <w:ind w:firstLine="346"/>
      <w:jc w:val="both"/>
    </w:pPr>
    <w:rPr>
      <w:rFonts w:ascii="MS Reference Sans Serif" w:eastAsia="Times New Roman" w:hAnsi="MS Reference Sans Serif" w:cs="MS Reference Sans Seri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after="0" w:line="214" w:lineRule="exact"/>
      <w:ind w:firstLine="346"/>
      <w:jc w:val="both"/>
    </w:pPr>
    <w:rPr>
      <w:rFonts w:ascii="MS Reference Sans Serif" w:eastAsia="Times New Roman" w:hAnsi="MS Reference Sans Serif" w:cs="MS Reference Sans Seri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2019-10-03T09:50:00Z</dcterms:created>
  <dcterms:modified xsi:type="dcterms:W3CDTF">2019-10-03T09:50:00Z</dcterms:modified>
</cp:coreProperties>
</file>